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F10" w14:textId="2C69BFA9" w:rsidR="00200030" w:rsidRDefault="00200030" w:rsidP="00750EF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Приглашение к участию в торгах</w:t>
      </w:r>
    </w:p>
    <w:p w14:paraId="6FEA7CC0" w14:textId="77777777" w:rsidR="00750EF6" w:rsidRPr="00750EF6" w:rsidRDefault="00750EF6" w:rsidP="00750EF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B3D594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>Заказчик: ЗАО «КонтурГлобал Гидро Каскад»</w:t>
      </w:r>
    </w:p>
    <w:p w14:paraId="75153D4B" w14:textId="214A4AFE" w:rsidR="00200030" w:rsidRPr="00750EF6" w:rsidRDefault="00200030" w:rsidP="00750E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ЗАО «КонтурГлобал ГидроКаскад», именуемое в дальнейшем «Заказчик», </w:t>
      </w:r>
      <w:r w:rsidR="00D54947" w:rsidRPr="00750EF6">
        <w:rPr>
          <w:rFonts w:ascii="Times New Roman" w:hAnsi="Times New Roman" w:cs="Times New Roman"/>
          <w:sz w:val="24"/>
          <w:szCs w:val="24"/>
          <w:lang w:val="ru-RU"/>
        </w:rPr>
        <w:t>приглашает участников подавать заявки на участие в открытом конкурсе на закупку работ по проектированию и составлению проектно-сметной документации рыбозащитных сооружений на Спандарянском, Толорском и Татевском водохранилищах</w:t>
      </w:r>
      <w:r w:rsidRPr="00750EF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DD5EBB" w14:textId="79AE9ABC" w:rsidR="00200030" w:rsidRPr="00770CB7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Номер запроса предложений: КГГК </w:t>
      </w:r>
      <w:r w:rsidR="00750EF6" w:rsidRPr="00770CB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1D2074" w:rsidRPr="00645FE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750EF6" w:rsidRPr="00770CB7">
        <w:rPr>
          <w:rFonts w:ascii="Times New Roman" w:hAnsi="Times New Roman" w:cs="Times New Roman"/>
          <w:sz w:val="24"/>
          <w:szCs w:val="24"/>
          <w:lang w:val="ru-RU"/>
        </w:rPr>
        <w:t>/24</w:t>
      </w:r>
    </w:p>
    <w:p w14:paraId="298808C5" w14:textId="77777777" w:rsidR="00200030" w:rsidRPr="00770A48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Страна: </w:t>
      </w:r>
      <w:r w:rsidRPr="00770A48">
        <w:rPr>
          <w:rFonts w:ascii="Times New Roman" w:hAnsi="Times New Roman" w:cs="Times New Roman"/>
          <w:sz w:val="24"/>
          <w:szCs w:val="24"/>
          <w:lang w:val="ru-RU"/>
        </w:rPr>
        <w:t>Армения</w:t>
      </w:r>
    </w:p>
    <w:p w14:paraId="62C5496D" w14:textId="45D9E3E0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70A48">
        <w:rPr>
          <w:rFonts w:ascii="Times New Roman" w:hAnsi="Times New Roman" w:cs="Times New Roman"/>
          <w:sz w:val="24"/>
          <w:szCs w:val="24"/>
          <w:lang w:val="ru-RU"/>
        </w:rPr>
        <w:t xml:space="preserve">Дата выпуска: </w:t>
      </w:r>
      <w:r w:rsidR="001D2074">
        <w:rPr>
          <w:rFonts w:ascii="Times New Roman" w:hAnsi="Times New Roman" w:cs="Times New Roman"/>
          <w:sz w:val="24"/>
          <w:szCs w:val="24"/>
          <w:lang w:val="hy-AM"/>
        </w:rPr>
        <w:t>27</w:t>
      </w:r>
      <w:r w:rsidR="001D2074">
        <w:rPr>
          <w:rFonts w:ascii="Times New Roman" w:hAnsi="Times New Roman" w:cs="Times New Roman"/>
          <w:sz w:val="24"/>
          <w:szCs w:val="24"/>
          <w:lang w:val="ru-RU"/>
        </w:rPr>
        <w:t xml:space="preserve"> Март</w:t>
      </w:r>
      <w:r w:rsidRPr="00770A48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750EF6" w:rsidRPr="00770A4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101AE" w:rsidRPr="00770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0A48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459ECEF6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8769093" w14:textId="26DBF410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Уважаемые </w:t>
      </w:r>
      <w:r w:rsidR="00050173" w:rsidRPr="00750EF6">
        <w:rPr>
          <w:rFonts w:ascii="Times New Roman" w:hAnsi="Times New Roman" w:cs="Times New Roman"/>
          <w:sz w:val="24"/>
          <w:szCs w:val="24"/>
          <w:lang w:val="ru-RU"/>
        </w:rPr>
        <w:t>коллеги</w:t>
      </w:r>
      <w:r w:rsidRPr="00750EF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795561A" w14:textId="462DE673" w:rsidR="00200030" w:rsidRPr="00750EF6" w:rsidRDefault="00974C35" w:rsidP="00750E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200030" w:rsidRPr="00974C35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ЗАО «КонтурГлобал ГидроКаскад»</w:t>
        </w:r>
      </w:hyperlink>
      <w:r w:rsidR="00200030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 (Заказчик), приглашает </w:t>
      </w:r>
      <w:r w:rsidR="00B101AE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на открытый кокурс </w:t>
      </w:r>
      <w:r w:rsidR="00200030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по выбору опытного подрядчика для выполнения </w:t>
      </w:r>
      <w:r w:rsidR="00050173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работ </w:t>
      </w:r>
      <w:r w:rsidR="00D54947" w:rsidRPr="00750EF6">
        <w:rPr>
          <w:rFonts w:ascii="Times New Roman" w:hAnsi="Times New Roman" w:cs="Times New Roman"/>
          <w:sz w:val="24"/>
          <w:szCs w:val="24"/>
          <w:lang w:val="ru-RU"/>
        </w:rPr>
        <w:t>по проектированию и составлению проектно-сметной документации рыбозащитных сооружений на Спандарянском, Толорском и Татевском водохранилищах</w:t>
      </w:r>
      <w:r w:rsidR="00200030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1EB5EB5" w14:textId="7B5DF0DC" w:rsidR="00200030" w:rsidRPr="008840CD" w:rsidRDefault="00B101AE" w:rsidP="00645FE9">
      <w:pPr>
        <w:pStyle w:val="ListParagraph"/>
        <w:numPr>
          <w:ilvl w:val="0"/>
          <w:numId w:val="2"/>
        </w:numPr>
        <w:rPr>
          <w:szCs w:val="24"/>
          <w:lang w:val="ru-RU"/>
        </w:rPr>
      </w:pPr>
      <w:r w:rsidRPr="008840CD">
        <w:rPr>
          <w:szCs w:val="24"/>
          <w:lang w:val="ru-RU"/>
        </w:rPr>
        <w:t>О</w:t>
      </w:r>
      <w:r w:rsidR="0081017C" w:rsidRPr="008840CD">
        <w:rPr>
          <w:szCs w:val="24"/>
          <w:lang w:val="ru-RU"/>
        </w:rPr>
        <w:t xml:space="preserve">ткрытый </w:t>
      </w:r>
      <w:r w:rsidR="00200030" w:rsidRPr="008840CD">
        <w:rPr>
          <w:szCs w:val="24"/>
          <w:lang w:val="ru-RU"/>
        </w:rPr>
        <w:t xml:space="preserve">конкурсный процесс </w:t>
      </w:r>
      <w:r w:rsidR="00DE1C5B" w:rsidRPr="008840CD">
        <w:rPr>
          <w:szCs w:val="24"/>
          <w:lang w:val="ru-RU"/>
        </w:rPr>
        <w:t xml:space="preserve">будет </w:t>
      </w:r>
      <w:r w:rsidRPr="008840CD">
        <w:rPr>
          <w:szCs w:val="24"/>
          <w:lang w:val="ru-RU"/>
        </w:rPr>
        <w:t xml:space="preserve">проводиться </w:t>
      </w:r>
      <w:r w:rsidR="0081017C" w:rsidRPr="008840CD">
        <w:rPr>
          <w:szCs w:val="24"/>
          <w:lang w:val="ru-RU"/>
        </w:rPr>
        <w:t xml:space="preserve">двумя </w:t>
      </w:r>
      <w:r w:rsidR="00DE1C5B" w:rsidRPr="008840CD">
        <w:rPr>
          <w:szCs w:val="24"/>
          <w:lang w:val="ru-RU"/>
        </w:rPr>
        <w:t>этап</w:t>
      </w:r>
      <w:r w:rsidR="0081017C" w:rsidRPr="008840CD">
        <w:rPr>
          <w:szCs w:val="24"/>
          <w:lang w:val="ru-RU"/>
        </w:rPr>
        <w:t>ами</w:t>
      </w:r>
      <w:r w:rsidR="00DE1C5B" w:rsidRPr="008840CD">
        <w:rPr>
          <w:szCs w:val="24"/>
          <w:lang w:val="ru-RU"/>
        </w:rPr>
        <w:t xml:space="preserve"> с двумя запечатанными конвертами, в котором Участники предоставят техническое предложение и ценовое предложение в запечатанном конверте одновременно с использованием системы электронных закупок Coupa </w:t>
      </w:r>
      <w:r w:rsidR="00DE1C5B" w:rsidRPr="008840CD">
        <w:rPr>
          <w:color w:val="000000" w:themeColor="text1"/>
          <w:szCs w:val="24"/>
          <w:lang w:val="ru-RU"/>
        </w:rPr>
        <w:t>(</w:t>
      </w:r>
      <w:hyperlink r:id="rId8" w:history="1">
        <w:r w:rsidR="00DE1C5B" w:rsidRPr="008840CD">
          <w:rPr>
            <w:rStyle w:val="Hyperlink"/>
            <w:szCs w:val="24"/>
          </w:rPr>
          <w:t>Coupa</w:t>
        </w:r>
        <w:r w:rsidR="00DE1C5B" w:rsidRPr="008840CD">
          <w:rPr>
            <w:rStyle w:val="Hyperlink"/>
            <w:szCs w:val="24"/>
            <w:lang w:val="ru-RU"/>
          </w:rPr>
          <w:t xml:space="preserve"> </w:t>
        </w:r>
        <w:r w:rsidR="00DE1C5B" w:rsidRPr="008840CD">
          <w:rPr>
            <w:rStyle w:val="Hyperlink"/>
            <w:szCs w:val="24"/>
          </w:rPr>
          <w:t>Supplier</w:t>
        </w:r>
        <w:r w:rsidR="00DE1C5B" w:rsidRPr="008840CD">
          <w:rPr>
            <w:rStyle w:val="Hyperlink"/>
            <w:szCs w:val="24"/>
            <w:lang w:val="ru-RU"/>
          </w:rPr>
          <w:t xml:space="preserve"> </w:t>
        </w:r>
        <w:r w:rsidR="00DE1C5B" w:rsidRPr="008840CD">
          <w:rPr>
            <w:rStyle w:val="Hyperlink"/>
            <w:szCs w:val="24"/>
          </w:rPr>
          <w:t>Portal</w:t>
        </w:r>
        <w:r w:rsidR="00DE1C5B" w:rsidRPr="008840CD">
          <w:rPr>
            <w:rStyle w:val="Hyperlink"/>
            <w:szCs w:val="24"/>
            <w:lang w:val="ru-RU"/>
          </w:rPr>
          <w:t xml:space="preserve"> (</w:t>
        </w:r>
        <w:proofErr w:type="spellStart"/>
        <w:r w:rsidR="00DE1C5B" w:rsidRPr="008840CD">
          <w:rPr>
            <w:rStyle w:val="Hyperlink"/>
            <w:szCs w:val="24"/>
          </w:rPr>
          <w:t>coupahost</w:t>
        </w:r>
        <w:proofErr w:type="spellEnd"/>
        <w:r w:rsidR="00DE1C5B" w:rsidRPr="008840CD">
          <w:rPr>
            <w:rStyle w:val="Hyperlink"/>
            <w:szCs w:val="24"/>
            <w:lang w:val="ru-RU"/>
          </w:rPr>
          <w:t>.</w:t>
        </w:r>
        <w:r w:rsidR="00DE1C5B" w:rsidRPr="008840CD">
          <w:rPr>
            <w:rStyle w:val="Hyperlink"/>
            <w:szCs w:val="24"/>
          </w:rPr>
          <w:t>com</w:t>
        </w:r>
        <w:r w:rsidR="00DE1C5B" w:rsidRPr="008840CD">
          <w:rPr>
            <w:rStyle w:val="Hyperlink"/>
            <w:szCs w:val="24"/>
            <w:lang w:val="ru-RU"/>
          </w:rPr>
          <w:t>)</w:t>
        </w:r>
      </w:hyperlink>
      <w:r w:rsidR="00DE1C5B" w:rsidRPr="008840CD">
        <w:rPr>
          <w:color w:val="000000" w:themeColor="text1"/>
          <w:szCs w:val="24"/>
          <w:lang w:val="ru-RU"/>
        </w:rPr>
        <w:t>)</w:t>
      </w:r>
      <w:r w:rsidR="00200030" w:rsidRPr="008840CD">
        <w:rPr>
          <w:szCs w:val="24"/>
          <w:lang w:val="ru-RU"/>
        </w:rPr>
        <w:t>.</w:t>
      </w:r>
      <w:r w:rsidR="000D421F" w:rsidRPr="008840CD">
        <w:rPr>
          <w:szCs w:val="24"/>
          <w:lang w:val="hy-AM"/>
        </w:rPr>
        <w:t xml:space="preserve"> </w:t>
      </w:r>
    </w:p>
    <w:p w14:paraId="7D9D0F54" w14:textId="3A898D45" w:rsidR="00200030" w:rsidRPr="00750EF6" w:rsidRDefault="0081017C" w:rsidP="00750EF6">
      <w:pPr>
        <w:pStyle w:val="ListParagraph"/>
        <w:numPr>
          <w:ilvl w:val="0"/>
          <w:numId w:val="2"/>
        </w:numPr>
        <w:rPr>
          <w:szCs w:val="24"/>
          <w:lang w:val="ru-RU"/>
        </w:rPr>
      </w:pPr>
      <w:r w:rsidRPr="00750EF6">
        <w:rPr>
          <w:szCs w:val="24"/>
          <w:lang w:val="ru-RU"/>
        </w:rPr>
        <w:t>Участники</w:t>
      </w:r>
      <w:r w:rsidR="00200030" w:rsidRPr="00750EF6">
        <w:rPr>
          <w:szCs w:val="24"/>
          <w:lang w:val="ru-RU"/>
        </w:rPr>
        <w:t xml:space="preserve">  должны отправить свои предложения в электронном виде с использованием системы Coupa  согласно с условиями использования Coupa, а также с условиями </w:t>
      </w:r>
      <w:r w:rsidR="00B101AE" w:rsidRPr="00750EF6">
        <w:rPr>
          <w:szCs w:val="24"/>
          <w:lang w:val="ru-RU"/>
        </w:rPr>
        <w:t xml:space="preserve">открытого конкурса, </w:t>
      </w:r>
      <w:r w:rsidR="00645BE2" w:rsidRPr="00750EF6">
        <w:rPr>
          <w:szCs w:val="24"/>
          <w:lang w:val="ru-RU"/>
        </w:rPr>
        <w:t>предсавленными</w:t>
      </w:r>
      <w:r w:rsidR="00B101AE" w:rsidRPr="00750EF6">
        <w:rPr>
          <w:szCs w:val="24"/>
          <w:lang w:val="ru-RU"/>
        </w:rPr>
        <w:t xml:space="preserve"> в тендерном </w:t>
      </w:r>
      <w:r w:rsidR="00200030" w:rsidRPr="00750EF6">
        <w:rPr>
          <w:szCs w:val="24"/>
          <w:lang w:val="ru-RU"/>
        </w:rPr>
        <w:t>документ</w:t>
      </w:r>
      <w:r w:rsidR="00B101AE" w:rsidRPr="00750EF6">
        <w:rPr>
          <w:szCs w:val="24"/>
          <w:lang w:val="ru-RU"/>
        </w:rPr>
        <w:t xml:space="preserve">е. </w:t>
      </w:r>
    </w:p>
    <w:p w14:paraId="0D6217F5" w14:textId="77777777" w:rsidR="00200030" w:rsidRPr="00750EF6" w:rsidRDefault="00200030" w:rsidP="00750EF6">
      <w:pPr>
        <w:pStyle w:val="ListParagraph"/>
        <w:rPr>
          <w:szCs w:val="24"/>
          <w:lang w:val="ru-RU"/>
        </w:rPr>
      </w:pPr>
    </w:p>
    <w:p w14:paraId="073DD106" w14:textId="502E4254" w:rsidR="00200030" w:rsidRPr="008840CD" w:rsidRDefault="008840CD" w:rsidP="00645FE9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6112D">
        <w:rPr>
          <w:szCs w:val="24"/>
          <w:lang w:val="ru-RU"/>
        </w:rPr>
        <w:t>Минимальная квалификационная техническая оценка составляет 70 баллов по 100-балльной шкале. Любое Предложение, получившее менее 70/100 баллов, считается не отвечающим требованиям и не должно рассматриваться во время открытия Финансового предложения.</w:t>
      </w:r>
      <w:r w:rsidRPr="00C6112D">
        <w:rPr>
          <w:szCs w:val="24"/>
          <w:lang w:val="hy-AM"/>
        </w:rPr>
        <w:t xml:space="preserve"> </w:t>
      </w:r>
      <w:r w:rsidRPr="00C6112D">
        <w:rPr>
          <w:szCs w:val="24"/>
          <w:lang w:val="ru-RU"/>
        </w:rPr>
        <w:t xml:space="preserve">Продолжительность работ составляет </w:t>
      </w:r>
      <w:r>
        <w:rPr>
          <w:szCs w:val="24"/>
          <w:lang w:val="ru-RU"/>
        </w:rPr>
        <w:t>8 месяцев</w:t>
      </w:r>
      <w:r w:rsidRPr="00C6112D">
        <w:rPr>
          <w:szCs w:val="24"/>
          <w:lang w:val="ru-RU"/>
        </w:rPr>
        <w:t xml:space="preserve">, начиная с даты </w:t>
      </w:r>
      <w:r>
        <w:rPr>
          <w:szCs w:val="24"/>
          <w:lang w:val="ru-RU"/>
        </w:rPr>
        <w:t>подпмсания контракта</w:t>
      </w:r>
      <w:r w:rsidRPr="00C6112D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="00504E96" w:rsidRPr="008840CD">
        <w:rPr>
          <w:szCs w:val="24"/>
          <w:lang w:val="ru-RU"/>
        </w:rPr>
        <w:t xml:space="preserve">Срок выполнения работ </w:t>
      </w:r>
      <w:r w:rsidR="00750EF6" w:rsidRPr="008840CD">
        <w:rPr>
          <w:szCs w:val="24"/>
          <w:lang w:val="ru-RU"/>
        </w:rPr>
        <w:t>6</w:t>
      </w:r>
      <w:r w:rsidR="00504E96" w:rsidRPr="008840CD">
        <w:rPr>
          <w:szCs w:val="24"/>
          <w:lang w:val="ru-RU"/>
        </w:rPr>
        <w:t xml:space="preserve"> месяц</w:t>
      </w:r>
      <w:r w:rsidR="002E04A2" w:rsidRPr="008840CD">
        <w:rPr>
          <w:szCs w:val="24"/>
          <w:lang w:val="ru-RU"/>
        </w:rPr>
        <w:t>ев</w:t>
      </w:r>
      <w:r w:rsidR="00504E96" w:rsidRPr="008840CD">
        <w:rPr>
          <w:szCs w:val="24"/>
          <w:lang w:val="ru-RU"/>
        </w:rPr>
        <w:t>, начиная с даты двустороннего подписания договора</w:t>
      </w:r>
      <w:r w:rsidR="00050173" w:rsidRPr="008840CD">
        <w:rPr>
          <w:szCs w:val="24"/>
          <w:lang w:val="ru-RU"/>
        </w:rPr>
        <w:t>.</w:t>
      </w:r>
    </w:p>
    <w:p w14:paraId="69887D70" w14:textId="77777777" w:rsidR="00200030" w:rsidRPr="00750EF6" w:rsidRDefault="00200030" w:rsidP="00750EF6">
      <w:pPr>
        <w:pStyle w:val="ListParagraph"/>
        <w:rPr>
          <w:szCs w:val="24"/>
          <w:lang w:val="ru-RU"/>
        </w:rPr>
      </w:pPr>
    </w:p>
    <w:p w14:paraId="07A6EE18" w14:textId="620568AC" w:rsidR="00F534B1" w:rsidRPr="00750EF6" w:rsidRDefault="00200030" w:rsidP="00750EF6">
      <w:pPr>
        <w:pStyle w:val="ListParagraph"/>
        <w:numPr>
          <w:ilvl w:val="0"/>
          <w:numId w:val="2"/>
        </w:numPr>
        <w:rPr>
          <w:szCs w:val="24"/>
          <w:lang w:val="ru-RU"/>
        </w:rPr>
      </w:pPr>
      <w:r w:rsidRPr="00E04401">
        <w:rPr>
          <w:szCs w:val="24"/>
          <w:lang w:val="ru-RU"/>
        </w:rPr>
        <w:t xml:space="preserve">Крайний срок подачи Предложений – </w:t>
      </w:r>
      <w:r w:rsidRPr="009277EB">
        <w:rPr>
          <w:color w:val="FF0000"/>
          <w:szCs w:val="24"/>
          <w:lang w:val="ru-RU"/>
        </w:rPr>
        <w:t xml:space="preserve">17:00 </w:t>
      </w:r>
      <w:r w:rsidRPr="00E04401">
        <w:rPr>
          <w:szCs w:val="24"/>
          <w:lang w:val="ru-RU"/>
        </w:rPr>
        <w:t xml:space="preserve">по Ереванскому времени </w:t>
      </w:r>
      <w:r w:rsidR="009F5E20" w:rsidRPr="009F5E20">
        <w:rPr>
          <w:color w:val="FF0000"/>
          <w:szCs w:val="24"/>
          <w:lang w:val="ru-RU"/>
        </w:rPr>
        <w:t xml:space="preserve">05 </w:t>
      </w:r>
      <w:r w:rsidR="00655432">
        <w:rPr>
          <w:color w:val="FF0000"/>
          <w:szCs w:val="24"/>
          <w:lang w:val="ru-RU"/>
        </w:rPr>
        <w:t>Апрель</w:t>
      </w:r>
      <w:r w:rsidR="00655432" w:rsidRPr="009F5E20">
        <w:rPr>
          <w:color w:val="FF0000"/>
          <w:szCs w:val="24"/>
          <w:lang w:val="ru-RU"/>
        </w:rPr>
        <w:t xml:space="preserve">  </w:t>
      </w:r>
      <w:r w:rsidRPr="009F5E20">
        <w:rPr>
          <w:color w:val="FF0000"/>
          <w:szCs w:val="24"/>
          <w:lang w:val="ru-RU"/>
        </w:rPr>
        <w:t>202</w:t>
      </w:r>
      <w:r w:rsidR="00750EF6" w:rsidRPr="009F5E20">
        <w:rPr>
          <w:color w:val="FF0000"/>
          <w:szCs w:val="24"/>
          <w:lang w:val="ru-RU"/>
        </w:rPr>
        <w:t>4</w:t>
      </w:r>
      <w:r w:rsidRPr="009F5E20">
        <w:rPr>
          <w:color w:val="FF0000"/>
          <w:szCs w:val="24"/>
          <w:lang w:val="ru-RU"/>
        </w:rPr>
        <w:t xml:space="preserve"> года</w:t>
      </w:r>
      <w:r w:rsidRPr="00E04401">
        <w:rPr>
          <w:szCs w:val="24"/>
          <w:lang w:val="ru-RU"/>
        </w:rPr>
        <w:t>. Участники должны подать свои предложения в электронном виде с использованием системы Coupa не позднее крайнего срока подачи Предложений</w:t>
      </w:r>
      <w:r w:rsidRPr="00750EF6">
        <w:rPr>
          <w:szCs w:val="24"/>
          <w:lang w:val="ru-RU"/>
        </w:rPr>
        <w:t xml:space="preserve">, указанного в Coupa. </w:t>
      </w:r>
      <w:r w:rsidR="00F534B1" w:rsidRPr="00750EF6">
        <w:rPr>
          <w:szCs w:val="24"/>
          <w:lang w:val="ru-RU"/>
        </w:rPr>
        <w:t xml:space="preserve">Заинтересованные компании могут получить дополнительную информацию и разъяснения по </w:t>
      </w:r>
      <w:r w:rsidR="00EE18F3" w:rsidRPr="00750EF6">
        <w:rPr>
          <w:szCs w:val="24"/>
          <w:lang w:val="ru-RU"/>
        </w:rPr>
        <w:t>открытому кокурсу</w:t>
      </w:r>
      <w:r w:rsidR="00F534B1" w:rsidRPr="00750EF6">
        <w:rPr>
          <w:szCs w:val="24"/>
          <w:lang w:val="ru-RU"/>
        </w:rPr>
        <w:t xml:space="preserve">, отправив письменный запрос старшему специалисту по закупкам А. Петросяну на адрес электронной почты </w:t>
      </w:r>
      <w:hyperlink r:id="rId9" w:history="1">
        <w:r w:rsidR="00F534B1" w:rsidRPr="00750EF6">
          <w:rPr>
            <w:rStyle w:val="Hyperlink"/>
            <w:szCs w:val="24"/>
            <w:lang w:val="ru-RU"/>
          </w:rPr>
          <w:t>arman.petrosyan@contourglobal.com</w:t>
        </w:r>
      </w:hyperlink>
      <w:r w:rsidR="00F534B1" w:rsidRPr="00750EF6">
        <w:rPr>
          <w:szCs w:val="24"/>
          <w:lang w:val="ru-RU"/>
        </w:rPr>
        <w:t xml:space="preserve"> ; Телефон: +3794 11 520029.</w:t>
      </w:r>
    </w:p>
    <w:p w14:paraId="38B1D90B" w14:textId="57810F8B" w:rsidR="00200030" w:rsidRPr="00750EF6" w:rsidRDefault="00F534B1" w:rsidP="00750EF6">
      <w:pPr>
        <w:pStyle w:val="ListParagraph"/>
        <w:ind w:left="513"/>
        <w:rPr>
          <w:szCs w:val="24"/>
          <w:lang w:val="ru-RU"/>
        </w:rPr>
      </w:pPr>
      <w:r w:rsidRPr="00750EF6">
        <w:rPr>
          <w:szCs w:val="24"/>
          <w:lang w:val="ru-RU"/>
        </w:rPr>
        <w:t xml:space="preserve">Участники, заинтересованные в этой возможности закупки, могут написать по адресу: </w:t>
      </w:r>
      <w:hyperlink r:id="rId10" w:history="1">
        <w:r w:rsidRPr="00750EF6">
          <w:rPr>
            <w:rStyle w:val="Hyperlink"/>
            <w:szCs w:val="24"/>
            <w:lang w:val="ru-RU"/>
          </w:rPr>
          <w:t>arman.petrosyan@contourglobal.com</w:t>
        </w:r>
      </w:hyperlink>
      <w:r w:rsidRPr="00750EF6">
        <w:rPr>
          <w:szCs w:val="24"/>
          <w:lang w:val="ru-RU"/>
        </w:rPr>
        <w:t xml:space="preserve">  подтверждая свою заинтересованность указавая свой адрес электронной почты и получить приглашение в систему Coupa.</w:t>
      </w:r>
    </w:p>
    <w:p w14:paraId="4F2BDB84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9134D6" w14:textId="261E17A6" w:rsidR="00200030" w:rsidRPr="00750EF6" w:rsidRDefault="00EE18F3" w:rsidP="00750E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>Тендерный документ</w:t>
      </w:r>
      <w:r w:rsidR="00200030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 подготовлен в соответствии с Порядком закупок ЗАО «КонтурГлобал ГидроКаскад» в соответствии с Постановлением Комиссии по </w:t>
      </w:r>
      <w:r w:rsidR="00200030" w:rsidRPr="00750EF6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регулированию общественных услуг 273А от 19 августа 2020 года (</w:t>
      </w:r>
      <w:hyperlink r:id="rId11" w:history="1">
        <w:r w:rsidR="00F534B1" w:rsidRPr="00750EF6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https://eservices.contourglobal.eu/armenia/</w:t>
        </w:r>
      </w:hyperlink>
      <w:r w:rsidR="00F534B1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0030" w:rsidRPr="00750EF6">
        <w:rPr>
          <w:rFonts w:ascii="Times New Roman" w:hAnsi="Times New Roman" w:cs="Times New Roman"/>
          <w:sz w:val="24"/>
          <w:szCs w:val="24"/>
          <w:lang w:val="ru-RU"/>
        </w:rPr>
        <w:t>). Запрос предложений проводится в соответствии с законодательством Республики Армения и порядком закупок ЗАО «КонтурГлобал Гидро Каскад». Споры, вытекающие из настоящего запроса предложений, подлежат рассмотрению в судах Республики Армения.</w:t>
      </w:r>
    </w:p>
    <w:p w14:paraId="32D8B296" w14:textId="5EAC48A8" w:rsidR="00F534B1" w:rsidRPr="00750EF6" w:rsidRDefault="00F534B1" w:rsidP="00750EF6">
      <w:pPr>
        <w:pStyle w:val="ListParagraph"/>
        <w:ind w:left="513"/>
        <w:rPr>
          <w:bCs/>
          <w:szCs w:val="24"/>
          <w:lang w:val="ru-RU"/>
        </w:rPr>
      </w:pPr>
      <w:r w:rsidRPr="00750EF6">
        <w:rPr>
          <w:rFonts w:eastAsiaTheme="minorHAnsi"/>
          <w:szCs w:val="24"/>
          <w:lang w:val="ru-RU"/>
        </w:rPr>
        <w:t xml:space="preserve">С тендерным пакетом полностью </w:t>
      </w:r>
      <w:r w:rsidR="00515D43">
        <w:rPr>
          <w:rFonts w:eastAsiaTheme="minorHAnsi"/>
          <w:szCs w:val="24"/>
          <w:lang w:val="ru-RU"/>
        </w:rPr>
        <w:t xml:space="preserve">бесплатно </w:t>
      </w:r>
      <w:r w:rsidRPr="00750EF6">
        <w:rPr>
          <w:rFonts w:eastAsiaTheme="minorHAnsi"/>
          <w:szCs w:val="24"/>
          <w:lang w:val="ru-RU"/>
        </w:rPr>
        <w:t>можно ознакомиться по следующей ссылке:</w:t>
      </w:r>
      <w:r w:rsidR="00484F21" w:rsidRPr="00750EF6">
        <w:rPr>
          <w:szCs w:val="24"/>
          <w:lang w:val="ru-RU"/>
        </w:rPr>
        <w:t xml:space="preserve"> </w:t>
      </w:r>
      <w:r w:rsidR="00756FEB" w:rsidRPr="00750EF6">
        <w:rPr>
          <w:bCs/>
          <w:szCs w:val="24"/>
          <w:lang w:val="ru-RU"/>
        </w:rPr>
        <w:t xml:space="preserve"> </w:t>
      </w:r>
    </w:p>
    <w:p w14:paraId="51D796B6" w14:textId="41D7441C" w:rsidR="009F3ADF" w:rsidRPr="00750EF6" w:rsidRDefault="00504E96" w:rsidP="00750EF6">
      <w:pPr>
        <w:pStyle w:val="ListParagraph"/>
        <w:ind w:left="513"/>
        <w:rPr>
          <w:szCs w:val="24"/>
          <w:lang w:val="hy-AM"/>
        </w:rPr>
      </w:pPr>
      <w:r w:rsidRPr="00750EF6">
        <w:rPr>
          <w:szCs w:val="24"/>
          <w:lang w:val="hy-AM"/>
        </w:rPr>
        <w:t xml:space="preserve"> </w:t>
      </w:r>
      <w:hyperlink r:id="rId12" w:history="1">
        <w:r w:rsidR="00515D43" w:rsidRPr="00645FE9">
          <w:rPr>
            <w:rStyle w:val="Hyperlink"/>
            <w:lang w:val="hy-AM"/>
          </w:rPr>
          <w:t>https://contourglobal.box.com/s/psovomk4zsh3b9b4go70hmpp6xjw66zh</w:t>
        </w:r>
      </w:hyperlink>
      <w:r w:rsidRPr="00750EF6">
        <w:rPr>
          <w:szCs w:val="24"/>
          <w:lang w:val="hy-AM"/>
        </w:rPr>
        <w:t>.</w:t>
      </w:r>
    </w:p>
    <w:p w14:paraId="48D3A2DB" w14:textId="77777777" w:rsidR="00504E96" w:rsidRPr="00750EF6" w:rsidRDefault="00504E96" w:rsidP="00750EF6">
      <w:pPr>
        <w:pStyle w:val="ListParagraph"/>
        <w:ind w:left="513"/>
        <w:rPr>
          <w:rStyle w:val="Hyperlink"/>
          <w:szCs w:val="24"/>
          <w:lang w:val="hy-AM"/>
        </w:rPr>
      </w:pPr>
    </w:p>
    <w:p w14:paraId="7A29115A" w14:textId="77777777" w:rsidR="00200030" w:rsidRPr="00750EF6" w:rsidRDefault="00200030" w:rsidP="00750E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>Обращаем Ваше внимание на то, что следующие информативные приложения к Приглашению должны быть заполнены выигравшим контракт подрядчиком до подписания контракта: Анализ безопасности труда, Заявление о методе, Новое подтверждение третьей стороны и Анкета, Сертификат поставщика и Декларация о конфликте интересов.</w:t>
      </w:r>
    </w:p>
    <w:p w14:paraId="148BB284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E4C3F81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5E2D11A0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020A1832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584EED4F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4DC94DD2" w14:textId="77777777" w:rsidR="008F4563" w:rsidRPr="00750EF6" w:rsidRDefault="008F4563" w:rsidP="00750EF6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sectPr w:rsidR="008F4563" w:rsidRPr="00750EF6" w:rsidSect="0087404E">
      <w:headerReference w:type="default" r:id="rId13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63F4" w14:textId="77777777" w:rsidR="00A25D53" w:rsidRDefault="00A25D53" w:rsidP="00F534B1">
      <w:pPr>
        <w:spacing w:after="0" w:line="240" w:lineRule="auto"/>
      </w:pPr>
      <w:r>
        <w:separator/>
      </w:r>
    </w:p>
  </w:endnote>
  <w:endnote w:type="continuationSeparator" w:id="0">
    <w:p w14:paraId="5DD5F35B" w14:textId="77777777" w:rsidR="00A25D53" w:rsidRDefault="00A25D53" w:rsidP="00F5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8654" w14:textId="77777777" w:rsidR="00A25D53" w:rsidRDefault="00A25D53" w:rsidP="00F534B1">
      <w:pPr>
        <w:spacing w:after="0" w:line="240" w:lineRule="auto"/>
      </w:pPr>
      <w:r>
        <w:separator/>
      </w:r>
    </w:p>
  </w:footnote>
  <w:footnote w:type="continuationSeparator" w:id="0">
    <w:p w14:paraId="42AD46E7" w14:textId="77777777" w:rsidR="00A25D53" w:rsidRDefault="00A25D53" w:rsidP="00F5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63A6" w14:textId="10B298DA" w:rsidR="00F534B1" w:rsidRDefault="00F534B1">
    <w:pPr>
      <w:pStyle w:val="Header"/>
    </w:pPr>
    <w:r>
      <w:rPr>
        <w:rFonts w:ascii="Calibri" w:hAnsi="Calibri" w:cs="Calibri"/>
        <w:caps/>
        <w:noProof/>
        <w:lang w:val="bg-BG"/>
      </w:rPr>
      <w:drawing>
        <wp:inline distT="0" distB="0" distL="0" distR="0" wp14:anchorId="2E9E91F4" wp14:editId="1451FE4F">
          <wp:extent cx="1476375" cy="647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0C"/>
    <w:multiLevelType w:val="hybridMultilevel"/>
    <w:tmpl w:val="A36E37EA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8108">
    <w:abstractNumId w:val="1"/>
  </w:num>
  <w:num w:numId="2" w16cid:durableId="3438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30"/>
    <w:rsid w:val="00011421"/>
    <w:rsid w:val="00050173"/>
    <w:rsid w:val="00053BA4"/>
    <w:rsid w:val="00065F57"/>
    <w:rsid w:val="000B20F2"/>
    <w:rsid w:val="000D421F"/>
    <w:rsid w:val="000D635B"/>
    <w:rsid w:val="00100643"/>
    <w:rsid w:val="00101631"/>
    <w:rsid w:val="00123883"/>
    <w:rsid w:val="0012737F"/>
    <w:rsid w:val="001A1A04"/>
    <w:rsid w:val="001D2074"/>
    <w:rsid w:val="001E6317"/>
    <w:rsid w:val="00200030"/>
    <w:rsid w:val="002642FA"/>
    <w:rsid w:val="0027431E"/>
    <w:rsid w:val="002E04A2"/>
    <w:rsid w:val="002E1D4C"/>
    <w:rsid w:val="003622BC"/>
    <w:rsid w:val="00364AF5"/>
    <w:rsid w:val="00376F7C"/>
    <w:rsid w:val="003A41DD"/>
    <w:rsid w:val="00457273"/>
    <w:rsid w:val="00484F21"/>
    <w:rsid w:val="00504E96"/>
    <w:rsid w:val="00515D43"/>
    <w:rsid w:val="005751F3"/>
    <w:rsid w:val="005B2D05"/>
    <w:rsid w:val="005E30F3"/>
    <w:rsid w:val="00645BE2"/>
    <w:rsid w:val="00645FE9"/>
    <w:rsid w:val="00655432"/>
    <w:rsid w:val="006C7002"/>
    <w:rsid w:val="00732110"/>
    <w:rsid w:val="00733F66"/>
    <w:rsid w:val="00750EF6"/>
    <w:rsid w:val="00756FEB"/>
    <w:rsid w:val="00770A48"/>
    <w:rsid w:val="00770CB7"/>
    <w:rsid w:val="0081017C"/>
    <w:rsid w:val="008840CD"/>
    <w:rsid w:val="008F4563"/>
    <w:rsid w:val="009277EB"/>
    <w:rsid w:val="00943A67"/>
    <w:rsid w:val="00974C35"/>
    <w:rsid w:val="009F3ADF"/>
    <w:rsid w:val="009F5E20"/>
    <w:rsid w:val="00A25D53"/>
    <w:rsid w:val="00A470BC"/>
    <w:rsid w:val="00A6467A"/>
    <w:rsid w:val="00B101AE"/>
    <w:rsid w:val="00B201BC"/>
    <w:rsid w:val="00BB575B"/>
    <w:rsid w:val="00C36120"/>
    <w:rsid w:val="00CD44C3"/>
    <w:rsid w:val="00D13013"/>
    <w:rsid w:val="00D449A7"/>
    <w:rsid w:val="00D54947"/>
    <w:rsid w:val="00D875C8"/>
    <w:rsid w:val="00D93B23"/>
    <w:rsid w:val="00D9729C"/>
    <w:rsid w:val="00DE1C5B"/>
    <w:rsid w:val="00E04401"/>
    <w:rsid w:val="00EE18F3"/>
    <w:rsid w:val="00F07001"/>
    <w:rsid w:val="00F3221E"/>
    <w:rsid w:val="00F534B1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F63F"/>
  <w15:chartTrackingRefBased/>
  <w15:docId w15:val="{9D115D68-A025-420E-868D-0A65F7F3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30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200030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200030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2000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C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B1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B1"/>
    <w:rPr>
      <w:rFonts w:asciiTheme="minorHAnsi" w:hAnsiTheme="minorHAnsi" w:cstheme="minorBidi"/>
      <w:szCs w:val="22"/>
    </w:rPr>
  </w:style>
  <w:style w:type="paragraph" w:styleId="Revision">
    <w:name w:val="Revision"/>
    <w:hidden/>
    <w:uiPriority w:val="99"/>
    <w:semiHidden/>
    <w:rsid w:val="00050173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ier.coupahost.com/sessions/ne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tourglobal.com/" TargetMode="External"/><Relationship Id="rId12" Type="http://schemas.openxmlformats.org/officeDocument/2006/relationships/hyperlink" Target="https://contourglobal.box.com/s/psovomk4zsh3b9b4go70hmpp6xjw66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ervices.contourglobal.eu/armeni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man.petrosyan@contour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man.petrosyan@contourgloba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Arman Petrosyan</cp:lastModifiedBy>
  <cp:revision>44</cp:revision>
  <dcterms:created xsi:type="dcterms:W3CDTF">2022-11-03T07:16:00Z</dcterms:created>
  <dcterms:modified xsi:type="dcterms:W3CDTF">2024-03-27T07:20:00Z</dcterms:modified>
</cp:coreProperties>
</file>